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23BC6F7C" w14:textId="77777777" w:rsidR="00914D90" w:rsidRPr="00914D90" w:rsidRDefault="00914D90" w:rsidP="00914D90">
      <w:pPr>
        <w:spacing w:after="0"/>
        <w:jc w:val="center"/>
        <w:rPr>
          <w:rFonts w:ascii="Times New Roman" w:hAnsi="Times New Roman"/>
          <w:b/>
          <w:bCs/>
          <w:sz w:val="28"/>
          <w:szCs w:val="28"/>
          <w:lang w:val="en-US"/>
        </w:rPr>
      </w:pPr>
      <w:r w:rsidRPr="00914D90">
        <w:rPr>
          <w:rFonts w:ascii="Times New Roman" w:hAnsi="Times New Roman"/>
          <w:b/>
          <w:bCs/>
          <w:sz w:val="28"/>
          <w:szCs w:val="28"/>
          <w:lang w:val="en-US"/>
        </w:rPr>
        <w:t>Criteria</w:t>
      </w:r>
    </w:p>
    <w:p w14:paraId="0F0DA2F2" w14:textId="7BD6D8A2" w:rsidR="00914D90" w:rsidRDefault="00914D90" w:rsidP="00914D90">
      <w:pPr>
        <w:spacing w:after="0"/>
        <w:jc w:val="center"/>
        <w:rPr>
          <w:rFonts w:ascii="Times New Roman" w:hAnsi="Times New Roman"/>
          <w:sz w:val="28"/>
          <w:szCs w:val="28"/>
          <w:lang w:val="en-US"/>
        </w:rPr>
      </w:pPr>
      <w:r w:rsidRPr="00914D90">
        <w:rPr>
          <w:rFonts w:ascii="Times New Roman" w:hAnsi="Times New Roman"/>
          <w:sz w:val="28"/>
          <w:szCs w:val="28"/>
          <w:lang w:val="en-US"/>
        </w:rPr>
        <w:t>for selecting service providers</w:t>
      </w:r>
    </w:p>
    <w:p w14:paraId="7C41CC63" w14:textId="77777777" w:rsidR="00343AF1" w:rsidRPr="00914D90" w:rsidRDefault="00343AF1" w:rsidP="00914D90">
      <w:pPr>
        <w:spacing w:after="0"/>
        <w:jc w:val="center"/>
        <w:rPr>
          <w:rFonts w:ascii="Times New Roman" w:hAnsi="Times New Roman"/>
          <w:sz w:val="28"/>
          <w:szCs w:val="28"/>
          <w:lang w:val="en-US"/>
        </w:rPr>
      </w:pPr>
    </w:p>
    <w:p w14:paraId="4363E8B8" w14:textId="77777777" w:rsidR="00343AF1" w:rsidRPr="00343AF1" w:rsidRDefault="00343AF1" w:rsidP="00343AF1">
      <w:pPr>
        <w:rPr>
          <w:rFonts w:ascii="Times New Roman" w:eastAsiaTheme="minorHAnsi" w:hAnsi="Times New Roman" w:cstheme="minorBidi"/>
          <w:sz w:val="28"/>
          <w:szCs w:val="28"/>
          <w:u w:val="single"/>
          <w:lang w:val="kk-KZ" w:eastAsia="en-US"/>
        </w:rPr>
      </w:pPr>
      <w:r w:rsidRPr="00343AF1">
        <w:rPr>
          <w:rFonts w:ascii="Times New Roman" w:hAnsi="Times New Roman"/>
          <w:sz w:val="28"/>
          <w:szCs w:val="28"/>
          <w:u w:val="single"/>
          <w:lang w:val="en-US"/>
        </w:rPr>
        <w:t>to provide the following services:</w:t>
      </w:r>
    </w:p>
    <w:p w14:paraId="7472F7AC" w14:textId="64F26D9C" w:rsidR="00DF520B" w:rsidRPr="003B26DF" w:rsidRDefault="00DF520B" w:rsidP="003B26DF">
      <w:pPr>
        <w:pStyle w:val="a3"/>
        <w:numPr>
          <w:ilvl w:val="0"/>
          <w:numId w:val="11"/>
        </w:numPr>
        <w:rPr>
          <w:rFonts w:ascii="Times New Roman" w:hAnsi="Times New Roman"/>
          <w:sz w:val="28"/>
          <w:szCs w:val="28"/>
          <w:lang w:val="kk-KZ"/>
        </w:rPr>
      </w:pPr>
      <w:r w:rsidRPr="003B26DF">
        <w:rPr>
          <w:rFonts w:ascii="Times New Roman" w:hAnsi="Times New Roman"/>
          <w:sz w:val="28"/>
          <w:szCs w:val="28"/>
          <w:lang w:val="kk-KZ"/>
        </w:rPr>
        <w:t>for checking the availability of letters of guarantee (guarantee of payment for accommodation in a shift residential complex), together with the management, checking the condition of residential premises and material values of the residential shift complex; checking the availability and serviceability of material values</w:t>
      </w:r>
      <w:r w:rsidR="003B26DF" w:rsidRPr="003B26DF">
        <w:rPr>
          <w:rFonts w:ascii="Times New Roman" w:hAnsi="Times New Roman"/>
          <w:sz w:val="28"/>
          <w:szCs w:val="28"/>
          <w:lang w:val="kk-KZ"/>
        </w:rPr>
        <w:t>;</w:t>
      </w:r>
    </w:p>
    <w:p w14:paraId="6B82EE1A" w14:textId="0ED72A98" w:rsidR="003B26DF" w:rsidRPr="003B26DF" w:rsidRDefault="003B26DF" w:rsidP="003B26DF">
      <w:pPr>
        <w:pStyle w:val="a3"/>
        <w:numPr>
          <w:ilvl w:val="0"/>
          <w:numId w:val="11"/>
        </w:numPr>
        <w:rPr>
          <w:rFonts w:ascii="Times New Roman" w:hAnsi="Times New Roman"/>
          <w:sz w:val="28"/>
          <w:szCs w:val="28"/>
          <w:lang w:val="kk-KZ"/>
        </w:rPr>
      </w:pPr>
      <w:r w:rsidRPr="003B26DF">
        <w:rPr>
          <w:rFonts w:ascii="Times New Roman" w:hAnsi="Times New Roman"/>
          <w:sz w:val="28"/>
          <w:szCs w:val="28"/>
          <w:lang w:val="kk-KZ"/>
        </w:rPr>
        <w:t>auxiliary and auxiliary works, removal of weeds, lawn mowing, planting watering of trees and flowers, loading and unloading, timely snow removal of the territory of shift residential complexes, ABCs, cleaning of the roof of office premises from snow and ice</w:t>
      </w:r>
      <w:r>
        <w:rPr>
          <w:rFonts w:ascii="Times New Roman" w:hAnsi="Times New Roman"/>
          <w:sz w:val="28"/>
          <w:szCs w:val="28"/>
          <w:lang w:val="kk-KZ"/>
        </w:rPr>
        <w:t>;</w:t>
      </w:r>
    </w:p>
    <w:p w14:paraId="676F3115" w14:textId="21C75B83" w:rsidR="003B26DF" w:rsidRDefault="003B26DF" w:rsidP="003B26DF">
      <w:pPr>
        <w:pStyle w:val="a3"/>
        <w:numPr>
          <w:ilvl w:val="0"/>
          <w:numId w:val="11"/>
        </w:numPr>
        <w:rPr>
          <w:rFonts w:ascii="Times New Roman" w:hAnsi="Times New Roman"/>
          <w:sz w:val="28"/>
          <w:szCs w:val="28"/>
          <w:lang w:val="kk-KZ"/>
        </w:rPr>
      </w:pPr>
      <w:r w:rsidRPr="003B26DF">
        <w:rPr>
          <w:rFonts w:ascii="Times New Roman" w:hAnsi="Times New Roman"/>
          <w:sz w:val="28"/>
          <w:szCs w:val="28"/>
          <w:lang w:val="kk-KZ"/>
        </w:rPr>
        <w:t xml:space="preserve"> daily sanitary and hygienic cleaning of plumbing, wet cleaning of floors, walls, windows of changing rooms and shower rooms of industrial premises;</w:t>
      </w:r>
    </w:p>
    <w:p w14:paraId="780E6590" w14:textId="72147EBC" w:rsidR="003B26DF" w:rsidRPr="003B26DF" w:rsidRDefault="003B26DF" w:rsidP="003B26DF">
      <w:pPr>
        <w:pStyle w:val="a3"/>
        <w:numPr>
          <w:ilvl w:val="0"/>
          <w:numId w:val="11"/>
        </w:numPr>
        <w:rPr>
          <w:rFonts w:ascii="Times New Roman" w:hAnsi="Times New Roman"/>
          <w:sz w:val="28"/>
          <w:szCs w:val="28"/>
          <w:lang w:val="kk-KZ"/>
        </w:rPr>
      </w:pPr>
      <w:r w:rsidRPr="003B26DF">
        <w:rPr>
          <w:rFonts w:ascii="Times New Roman" w:hAnsi="Times New Roman"/>
          <w:sz w:val="28"/>
          <w:szCs w:val="28"/>
          <w:lang w:val="kk-KZ"/>
        </w:rPr>
        <w:t>daily sanitary and hygienic cleaning of plumbing, wet cleaning of floors, walls, windows of residential premises and administrative buildings.</w:t>
      </w: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C04ACE"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211EFE3C"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Experience in the labor market in the uranium industry – </w:t>
            </w:r>
            <w:r w:rsidR="00DF520B" w:rsidRPr="00DF520B">
              <w:rPr>
                <w:rFonts w:ascii="Times New Roman" w:hAnsi="Times New Roman"/>
                <w:sz w:val="28"/>
                <w:szCs w:val="28"/>
                <w:lang w:val="en-US"/>
              </w:rPr>
              <w:t>not required</w:t>
            </w:r>
          </w:p>
        </w:tc>
      </w:tr>
      <w:tr w:rsidR="00914D90" w:rsidRPr="00C04ACE"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52ABDC69"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 xml:space="preserve">Work experience in relation to the direction of the service – </w:t>
            </w:r>
            <w:r w:rsidR="00DF520B" w:rsidRPr="00DF520B">
              <w:rPr>
                <w:rFonts w:ascii="Times New Roman" w:hAnsi="Times New Roman"/>
                <w:sz w:val="28"/>
                <w:szCs w:val="28"/>
                <w:lang w:val="en-US"/>
              </w:rPr>
              <w:t>not required</w:t>
            </w:r>
          </w:p>
        </w:tc>
      </w:tr>
      <w:tr w:rsidR="00914D90" w:rsidRPr="00C04ACE" w14:paraId="3550BE72" w14:textId="77777777" w:rsidTr="004857B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640F2D7B" w14:textId="704FB828"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Availability of supporting documents of education, in relation to services – </w:t>
            </w:r>
            <w:r w:rsidR="00DF520B" w:rsidRPr="00DF520B">
              <w:rPr>
                <w:rFonts w:ascii="Times New Roman" w:hAnsi="Times New Roman"/>
                <w:sz w:val="28"/>
                <w:szCs w:val="28"/>
                <w:lang w:val="en-US"/>
              </w:rPr>
              <w:t>not required</w:t>
            </w:r>
          </w:p>
        </w:tc>
      </w:tr>
      <w:tr w:rsidR="00914D90" w:rsidRPr="00C04ACE"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0B126315"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The availability of appropriate certificates, in relation to services – </w:t>
            </w:r>
            <w:r w:rsidR="00DF520B" w:rsidRPr="00DF520B">
              <w:rPr>
                <w:rFonts w:ascii="Times New Roman" w:hAnsi="Times New Roman"/>
                <w:sz w:val="28"/>
                <w:szCs w:val="28"/>
                <w:lang w:val="en-US"/>
              </w:rPr>
              <w:t>not required</w:t>
            </w:r>
          </w:p>
        </w:tc>
      </w:tr>
    </w:tbl>
    <w:p w14:paraId="0E204534" w14:textId="77777777" w:rsidR="00914D90" w:rsidRPr="00914D90" w:rsidRDefault="00914D90" w:rsidP="00914D90">
      <w:pPr>
        <w:rPr>
          <w:rFonts w:ascii="Times New Roman" w:hAnsi="Times New Roman"/>
          <w:sz w:val="28"/>
          <w:szCs w:val="28"/>
          <w:lang w:val="en-US"/>
        </w:rPr>
      </w:pPr>
    </w:p>
    <w:p w14:paraId="512AF600" w14:textId="5C53B19F" w:rsidR="00914D90" w:rsidRDefault="00914D90" w:rsidP="00914D90">
      <w:pPr>
        <w:rPr>
          <w:rFonts w:ascii="Times New Roman" w:hAnsi="Times New Roman"/>
          <w:sz w:val="28"/>
          <w:szCs w:val="28"/>
          <w:lang w:val="kk-KZ"/>
        </w:rPr>
      </w:pPr>
      <w:r w:rsidRPr="00914D90">
        <w:rPr>
          <w:rFonts w:ascii="Times New Roman" w:hAnsi="Times New Roman"/>
          <w:sz w:val="28"/>
          <w:szCs w:val="28"/>
          <w:lang w:val="en-US"/>
        </w:rPr>
        <w:t>Note. The candidate is evaluated according to the criteria.</w:t>
      </w:r>
      <w:r w:rsidR="00DF520B">
        <w:rPr>
          <w:rFonts w:ascii="Times New Roman" w:hAnsi="Times New Roman"/>
          <w:sz w:val="28"/>
          <w:szCs w:val="28"/>
          <w:lang w:val="kk-KZ"/>
        </w:rPr>
        <w:t xml:space="preserve"> (</w:t>
      </w:r>
      <w:r w:rsidR="00DF520B" w:rsidRPr="00DF520B">
        <w:rPr>
          <w:rFonts w:ascii="Times New Roman" w:hAnsi="Times New Roman"/>
          <w:sz w:val="28"/>
          <w:szCs w:val="28"/>
          <w:lang w:val="kk-KZ"/>
        </w:rPr>
        <w:t>Availability of a sanitary book</w:t>
      </w:r>
      <w:r w:rsidR="00DF520B">
        <w:rPr>
          <w:rFonts w:ascii="Times New Roman" w:hAnsi="Times New Roman"/>
          <w:sz w:val="28"/>
          <w:szCs w:val="28"/>
          <w:lang w:val="kk-KZ"/>
        </w:rPr>
        <w:t>)</w:t>
      </w:r>
    </w:p>
    <w:p w14:paraId="11D216DA" w14:textId="43C366DD" w:rsidR="00BF2605" w:rsidRDefault="00BF2605" w:rsidP="00914D90">
      <w:pPr>
        <w:rPr>
          <w:rFonts w:ascii="Times New Roman" w:hAnsi="Times New Roman"/>
          <w:sz w:val="28"/>
          <w:szCs w:val="28"/>
          <w:lang w:val="kk-KZ"/>
        </w:rPr>
      </w:pPr>
    </w:p>
    <w:sectPr w:rsidR="00BF2605"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41767C5"/>
    <w:multiLevelType w:val="hybridMultilevel"/>
    <w:tmpl w:val="1FB0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1405F"/>
    <w:multiLevelType w:val="hybridMultilevel"/>
    <w:tmpl w:val="E61A1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C743C66"/>
    <w:multiLevelType w:val="hybridMultilevel"/>
    <w:tmpl w:val="1C32F2E2"/>
    <w:lvl w:ilvl="0" w:tplc="D4A8C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699B2705"/>
    <w:multiLevelType w:val="hybridMultilevel"/>
    <w:tmpl w:val="FE989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5183219">
    <w:abstractNumId w:val="4"/>
  </w:num>
  <w:num w:numId="2" w16cid:durableId="1078403992">
    <w:abstractNumId w:val="2"/>
  </w:num>
  <w:num w:numId="3" w16cid:durableId="1234046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9"/>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719834">
    <w:abstractNumId w:val="5"/>
  </w:num>
  <w:num w:numId="9" w16cid:durableId="1993021944">
    <w:abstractNumId w:val="8"/>
  </w:num>
  <w:num w:numId="10" w16cid:durableId="463306523">
    <w:abstractNumId w:val="6"/>
  </w:num>
  <w:num w:numId="11" w16cid:durableId="1840926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A7B37"/>
    <w:rsid w:val="001F7467"/>
    <w:rsid w:val="002342D3"/>
    <w:rsid w:val="00343AF1"/>
    <w:rsid w:val="003B26DF"/>
    <w:rsid w:val="0046085D"/>
    <w:rsid w:val="004C0C1B"/>
    <w:rsid w:val="005C6DD6"/>
    <w:rsid w:val="006E6D29"/>
    <w:rsid w:val="007D48BB"/>
    <w:rsid w:val="00882591"/>
    <w:rsid w:val="008837F0"/>
    <w:rsid w:val="008B7D05"/>
    <w:rsid w:val="008E1384"/>
    <w:rsid w:val="00914D90"/>
    <w:rsid w:val="00B45249"/>
    <w:rsid w:val="00B458D7"/>
    <w:rsid w:val="00BF2605"/>
    <w:rsid w:val="00C04ACE"/>
    <w:rsid w:val="00C61974"/>
    <w:rsid w:val="00C77DF9"/>
    <w:rsid w:val="00CB34FE"/>
    <w:rsid w:val="00D27C2F"/>
    <w:rsid w:val="00D72DCB"/>
    <w:rsid w:val="00DE0819"/>
    <w:rsid w:val="00DF520B"/>
    <w:rsid w:val="00EC6280"/>
    <w:rsid w:val="00FA60D8"/>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8</cp:revision>
  <cp:lastPrinted>2022-09-22T04:37:00Z</cp:lastPrinted>
  <dcterms:created xsi:type="dcterms:W3CDTF">2023-01-10T05:36:00Z</dcterms:created>
  <dcterms:modified xsi:type="dcterms:W3CDTF">2023-01-11T09:57:00Z</dcterms:modified>
</cp:coreProperties>
</file>